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DB8DE" w14:textId="50F9880C" w:rsidR="002D31CB" w:rsidRDefault="002D31CB">
      <w:pPr>
        <w:rPr>
          <w:b/>
          <w:sz w:val="28"/>
          <w:szCs w:val="28"/>
        </w:rPr>
      </w:pPr>
      <w:r w:rsidRPr="002D31CB">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124CB81" wp14:editId="2BA3114C">
                <wp:simplePos x="0" y="0"/>
                <wp:positionH relativeFrom="column">
                  <wp:posOffset>671195</wp:posOffset>
                </wp:positionH>
                <wp:positionV relativeFrom="paragraph">
                  <wp:posOffset>18415</wp:posOffset>
                </wp:positionV>
                <wp:extent cx="4325620" cy="1048385"/>
                <wp:effectExtent l="0" t="0" r="17780" b="18415"/>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1048385"/>
                        </a:xfrm>
                        <a:prstGeom prst="rect">
                          <a:avLst/>
                        </a:prstGeom>
                        <a:solidFill>
                          <a:srgbClr val="FFFFFF"/>
                        </a:solidFill>
                        <a:ln w="22225" cmpd="dbl">
                          <a:solidFill>
                            <a:srgbClr val="002060"/>
                          </a:solidFill>
                          <a:miter lim="800000"/>
                          <a:headEnd/>
                          <a:tailEnd/>
                        </a:ln>
                      </wps:spPr>
                      <wps:txbx>
                        <w:txbxContent>
                          <w:p w14:paraId="4F9F9278" w14:textId="77777777" w:rsidR="002D31CB" w:rsidRPr="002D31CB" w:rsidRDefault="002D31CB" w:rsidP="002D31CB">
                            <w:pPr>
                              <w:pStyle w:val="Subtitle"/>
                              <w:jc w:val="center"/>
                              <w:rPr>
                                <w:rFonts w:ascii="Bookman Old Style" w:hAnsi="Bookman Old Style" w:cs="Tahoma"/>
                                <w:b/>
                                <w:color w:val="1F3864" w:themeColor="accent1" w:themeShade="80"/>
                                <w:sz w:val="36"/>
                                <w:szCs w:val="36"/>
                              </w:rPr>
                            </w:pPr>
                            <w:r w:rsidRPr="002D31CB">
                              <w:rPr>
                                <w:rFonts w:ascii="Bookman Old Style" w:hAnsi="Bookman Old Style" w:cs="Tahoma"/>
                                <w:b/>
                                <w:color w:val="1F3864" w:themeColor="accent1" w:themeShade="80"/>
                                <w:sz w:val="36"/>
                                <w:szCs w:val="36"/>
                              </w:rPr>
                              <w:t>COMMONWEAL</w:t>
                            </w:r>
                          </w:p>
                          <w:p w14:paraId="607B7894" w14:textId="0B7C6BF4" w:rsidR="002D31CB" w:rsidRPr="002D31CB" w:rsidRDefault="002D31CB" w:rsidP="002D31CB">
                            <w:pPr>
                              <w:pStyle w:val="Subtitle"/>
                              <w:jc w:val="center"/>
                              <w:rPr>
                                <w:rFonts w:ascii="Tahoma" w:hAnsi="Tahoma" w:cs="Tahoma"/>
                                <w:b/>
                                <w:color w:val="1F3864" w:themeColor="accent1" w:themeShade="80"/>
                                <w:sz w:val="24"/>
                                <w:szCs w:val="24"/>
                              </w:rPr>
                            </w:pPr>
                            <w:r w:rsidRPr="002D31CB">
                              <w:rPr>
                                <w:rFonts w:ascii="Tahoma" w:hAnsi="Tahoma" w:cs="Tahoma"/>
                                <w:b/>
                                <w:color w:val="1F3864" w:themeColor="accent1" w:themeShade="80"/>
                                <w:sz w:val="24"/>
                                <w:szCs w:val="24"/>
                              </w:rPr>
                              <w:t xml:space="preserve">The Juvenile Justice Program  </w:t>
                            </w:r>
                          </w:p>
                          <w:p w14:paraId="3F4625F7" w14:textId="20AE9BD9" w:rsidR="002D31CB" w:rsidRPr="002D31CB" w:rsidRDefault="002D31CB" w:rsidP="002D31CB">
                            <w:pPr>
                              <w:jc w:val="center"/>
                              <w:rPr>
                                <w:rFonts w:ascii="Tahoma" w:hAnsi="Tahoma" w:cs="Tahoma"/>
                                <w:b/>
                                <w:i/>
                                <w:color w:val="1F3864" w:themeColor="accent1" w:themeShade="80"/>
                                <w:sz w:val="24"/>
                                <w:szCs w:val="24"/>
                              </w:rPr>
                            </w:pPr>
                            <w:r w:rsidRPr="002D31CB">
                              <w:rPr>
                                <w:rFonts w:ascii="Tahoma" w:hAnsi="Tahoma" w:cs="Tahoma"/>
                                <w:b/>
                                <w:i/>
                                <w:color w:val="1F3864" w:themeColor="accent1" w:themeShade="80"/>
                                <w:sz w:val="24"/>
                                <w:szCs w:val="24"/>
                              </w:rPr>
                              <w:t>www.comjj.org</w:t>
                            </w:r>
                          </w:p>
                          <w:p w14:paraId="1E47E2C1" w14:textId="77777777" w:rsidR="002D31CB" w:rsidRDefault="002D31CB" w:rsidP="002D31CB">
                            <w:pPr>
                              <w:pStyle w:val="Subtitle"/>
                              <w:jc w:val="center"/>
                              <w:rPr>
                                <w:rFonts w:ascii="Tahoma" w:hAnsi="Tahoma" w:cs="Tahoma"/>
                                <w:b/>
                                <w:color w:val="333399"/>
                                <w:sz w:val="24"/>
                                <w:szCs w:val="24"/>
                              </w:rPr>
                            </w:pPr>
                          </w:p>
                          <w:p w14:paraId="37C2E9A0" w14:textId="7BCDB93A" w:rsidR="002D31CB" w:rsidRPr="002D31CB" w:rsidRDefault="002D31CB" w:rsidP="002D31CB">
                            <w:pPr>
                              <w:pStyle w:val="Subtitle"/>
                              <w:jc w:val="center"/>
                              <w:rPr>
                                <w:rFonts w:ascii="Tahoma" w:hAnsi="Tahoma" w:cs="Tahoma"/>
                                <w:b/>
                                <w:color w:val="333399"/>
                                <w:sz w:val="24"/>
                                <w:szCs w:val="24"/>
                              </w:rPr>
                            </w:pPr>
                            <w:r w:rsidRPr="002D31CB">
                              <w:rPr>
                                <w:rFonts w:ascii="Tahoma" w:hAnsi="Tahoma" w:cs="Tahoma"/>
                                <w:b/>
                                <w:color w:val="333399"/>
                                <w:sz w:val="24"/>
                                <w:szCs w:val="24"/>
                              </w:rPr>
                              <w:t xml:space="preserve">□  </w:t>
                            </w:r>
                            <w:hyperlink r:id="rId5" w:history="1">
                              <w:r w:rsidRPr="002D31CB">
                                <w:rPr>
                                  <w:rStyle w:val="Hyperlink"/>
                                  <w:rFonts w:ascii="Tahoma" w:hAnsi="Tahoma" w:cs="Tahoma"/>
                                  <w:b/>
                                  <w:i/>
                                  <w:color w:val="333399"/>
                                  <w:sz w:val="24"/>
                                  <w:szCs w:val="24"/>
                                </w:rPr>
                                <w:t>www.comjj.org</w:t>
                              </w:r>
                            </w:hyperlink>
                          </w:p>
                          <w:p w14:paraId="4B896568" w14:textId="77777777" w:rsidR="002D31CB" w:rsidRDefault="002D31CB" w:rsidP="002D31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4CB81" id="_x0000_t202" coordsize="21600,21600" o:spt="202" path="m,l,21600r21600,l21600,xe">
                <v:stroke joinstyle="miter"/>
                <v:path gradientshapeok="t" o:connecttype="rect"/>
              </v:shapetype>
              <v:shape id="Text Box 14" o:spid="_x0000_s1026" type="#_x0000_t202" style="position:absolute;margin-left:52.85pt;margin-top:1.45pt;width:340.6pt;height:8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" strokecolor="#002060" strokeweight="1.75pt">
                <v:stroke linestyle="thinThin"/>
                <v:textbox>
                  <w:txbxContent>
                    <w:p w14:paraId="4F9F9278" w14:textId="77777777" w:rsidR="002D31CB" w:rsidRPr="002D31CB" w:rsidRDefault="002D31CB" w:rsidP="002D31CB">
                      <w:pPr>
                        <w:pStyle w:val="Subtitle"/>
                        <w:jc w:val="center"/>
                        <w:rPr>
                          <w:rFonts w:ascii="Bookman Old Style" w:hAnsi="Bookman Old Style" w:cs="Tahoma"/>
                          <w:b/>
                          <w:color w:val="1F3864" w:themeColor="accent1" w:themeShade="80"/>
                          <w:sz w:val="36"/>
                          <w:szCs w:val="36"/>
                        </w:rPr>
                      </w:pPr>
                      <w:r w:rsidRPr="002D31CB">
                        <w:rPr>
                          <w:rFonts w:ascii="Bookman Old Style" w:hAnsi="Bookman Old Style" w:cs="Tahoma"/>
                          <w:b/>
                          <w:color w:val="1F3864" w:themeColor="accent1" w:themeShade="80"/>
                          <w:sz w:val="36"/>
                          <w:szCs w:val="36"/>
                        </w:rPr>
                        <w:t>COMMONWEAL</w:t>
                      </w:r>
                    </w:p>
                    <w:p w14:paraId="607B7894" w14:textId="0B7C6BF4" w:rsidR="002D31CB" w:rsidRPr="002D31CB" w:rsidRDefault="002D31CB" w:rsidP="002D31CB">
                      <w:pPr>
                        <w:pStyle w:val="Subtitle"/>
                        <w:jc w:val="center"/>
                        <w:rPr>
                          <w:rFonts w:ascii="Tahoma" w:hAnsi="Tahoma" w:cs="Tahoma"/>
                          <w:b/>
                          <w:color w:val="1F3864" w:themeColor="accent1" w:themeShade="80"/>
                          <w:sz w:val="24"/>
                          <w:szCs w:val="24"/>
                        </w:rPr>
                      </w:pPr>
                      <w:r w:rsidRPr="002D31CB">
                        <w:rPr>
                          <w:rFonts w:ascii="Tahoma" w:hAnsi="Tahoma" w:cs="Tahoma"/>
                          <w:b/>
                          <w:color w:val="1F3864" w:themeColor="accent1" w:themeShade="80"/>
                          <w:sz w:val="24"/>
                          <w:szCs w:val="24"/>
                        </w:rPr>
                        <w:t xml:space="preserve">The Juvenile Justice Program  </w:t>
                      </w:r>
                    </w:p>
                    <w:p w14:paraId="3F4625F7" w14:textId="20AE9BD9" w:rsidR="002D31CB" w:rsidRPr="002D31CB" w:rsidRDefault="002D31CB" w:rsidP="002D31CB">
                      <w:pPr>
                        <w:jc w:val="center"/>
                        <w:rPr>
                          <w:rFonts w:ascii="Tahoma" w:hAnsi="Tahoma" w:cs="Tahoma"/>
                          <w:b/>
                          <w:i/>
                          <w:color w:val="1F3864" w:themeColor="accent1" w:themeShade="80"/>
                          <w:sz w:val="24"/>
                          <w:szCs w:val="24"/>
                        </w:rPr>
                      </w:pPr>
                      <w:r w:rsidRPr="002D31CB">
                        <w:rPr>
                          <w:rFonts w:ascii="Tahoma" w:hAnsi="Tahoma" w:cs="Tahoma"/>
                          <w:b/>
                          <w:i/>
                          <w:color w:val="1F3864" w:themeColor="accent1" w:themeShade="80"/>
                          <w:sz w:val="24"/>
                          <w:szCs w:val="24"/>
                        </w:rPr>
                        <w:t>www.comjj.org</w:t>
                      </w:r>
                    </w:p>
                    <w:p w14:paraId="1E47E2C1" w14:textId="77777777" w:rsidR="002D31CB" w:rsidRDefault="002D31CB" w:rsidP="002D31CB">
                      <w:pPr>
                        <w:pStyle w:val="Subtitle"/>
                        <w:jc w:val="center"/>
                        <w:rPr>
                          <w:rFonts w:ascii="Tahoma" w:hAnsi="Tahoma" w:cs="Tahoma"/>
                          <w:b/>
                          <w:color w:val="333399"/>
                          <w:sz w:val="24"/>
                          <w:szCs w:val="24"/>
                        </w:rPr>
                      </w:pPr>
                    </w:p>
                    <w:p w14:paraId="37C2E9A0" w14:textId="7BCDB93A" w:rsidR="002D31CB" w:rsidRPr="002D31CB" w:rsidRDefault="002D31CB" w:rsidP="002D31CB">
                      <w:pPr>
                        <w:pStyle w:val="Subtitle"/>
                        <w:jc w:val="center"/>
                        <w:rPr>
                          <w:rFonts w:ascii="Tahoma" w:hAnsi="Tahoma" w:cs="Tahoma"/>
                          <w:b/>
                          <w:color w:val="333399"/>
                          <w:sz w:val="24"/>
                          <w:szCs w:val="24"/>
                        </w:rPr>
                      </w:pPr>
                      <w:r w:rsidRPr="002D31CB">
                        <w:rPr>
                          <w:rFonts w:ascii="Tahoma" w:hAnsi="Tahoma" w:cs="Tahoma"/>
                          <w:b/>
                          <w:color w:val="333399"/>
                          <w:sz w:val="24"/>
                          <w:szCs w:val="24"/>
                        </w:rPr>
                        <w:t xml:space="preserve">□  </w:t>
                      </w:r>
                      <w:hyperlink r:id="rId6" w:history="1">
                        <w:r w:rsidRPr="002D31CB">
                          <w:rPr>
                            <w:rStyle w:val="Hyperlink"/>
                            <w:rFonts w:ascii="Tahoma" w:hAnsi="Tahoma" w:cs="Tahoma"/>
                            <w:b/>
                            <w:i/>
                            <w:color w:val="333399"/>
                            <w:sz w:val="24"/>
                            <w:szCs w:val="24"/>
                          </w:rPr>
                          <w:t>www.comjj.org</w:t>
                        </w:r>
                      </w:hyperlink>
                    </w:p>
                    <w:p w14:paraId="4B896568" w14:textId="77777777" w:rsidR="002D31CB" w:rsidRDefault="002D31CB" w:rsidP="002D31CB"/>
                  </w:txbxContent>
                </v:textbox>
                <w10:wrap type="square"/>
              </v:shape>
            </w:pict>
          </mc:Fallback>
        </mc:AlternateContent>
      </w:r>
    </w:p>
    <w:p w14:paraId="7CA252A7" w14:textId="3AEDD462" w:rsidR="002D31CB" w:rsidRDefault="002D31CB">
      <w:pPr>
        <w:rPr>
          <w:b/>
          <w:sz w:val="28"/>
          <w:szCs w:val="28"/>
        </w:rPr>
      </w:pPr>
    </w:p>
    <w:p w14:paraId="5FB23F78" w14:textId="77777777" w:rsidR="002D31CB" w:rsidRDefault="002D31CB">
      <w:pPr>
        <w:rPr>
          <w:b/>
          <w:sz w:val="28"/>
          <w:szCs w:val="28"/>
        </w:rPr>
      </w:pPr>
    </w:p>
    <w:p w14:paraId="7B7F0368" w14:textId="77777777" w:rsidR="002D31CB" w:rsidRDefault="002D31CB">
      <w:pPr>
        <w:rPr>
          <w:b/>
          <w:sz w:val="28"/>
          <w:szCs w:val="28"/>
        </w:rPr>
      </w:pPr>
    </w:p>
    <w:p w14:paraId="793B432E" w14:textId="3352687B" w:rsidR="00FD478A" w:rsidRDefault="00FD478A">
      <w:pPr>
        <w:rPr>
          <w:b/>
          <w:sz w:val="28"/>
          <w:szCs w:val="28"/>
        </w:rPr>
      </w:pPr>
      <w:r>
        <w:rPr>
          <w:b/>
          <w:sz w:val="28"/>
          <w:szCs w:val="28"/>
        </w:rPr>
        <w:t>March 22, 2019</w:t>
      </w:r>
    </w:p>
    <w:p w14:paraId="43659BE1" w14:textId="718D3F6F" w:rsidR="00187621" w:rsidRPr="002D31CB" w:rsidRDefault="00455DD3">
      <w:pPr>
        <w:rPr>
          <w:b/>
          <w:sz w:val="36"/>
          <w:szCs w:val="36"/>
        </w:rPr>
      </w:pPr>
      <w:r w:rsidRPr="002D31CB">
        <w:rPr>
          <w:b/>
          <w:sz w:val="36"/>
          <w:szCs w:val="36"/>
        </w:rPr>
        <w:t>San Francisco weighs closure of its juvenile detention center</w:t>
      </w:r>
    </w:p>
    <w:p w14:paraId="2C19DA82" w14:textId="77777777" w:rsidR="003D4F42" w:rsidRPr="00EC4837" w:rsidRDefault="003D4F42">
      <w:pPr>
        <w:rPr>
          <w:b/>
        </w:rPr>
      </w:pPr>
      <w:r>
        <w:rPr>
          <w:b/>
        </w:rPr>
        <w:t>By David Steinhart</w:t>
      </w:r>
    </w:p>
    <w:p w14:paraId="76E089E9" w14:textId="17D50640" w:rsidR="00F95A88" w:rsidRDefault="00E1623D">
      <w:r>
        <w:t>Under legislation proposed by three members of San Francisco</w:t>
      </w:r>
      <w:r w:rsidR="00D41817">
        <w:t>’</w:t>
      </w:r>
      <w:r>
        <w:t xml:space="preserve">s Board of Supervisors, the </w:t>
      </w:r>
      <w:r w:rsidR="00455DD3">
        <w:t>c</w:t>
      </w:r>
      <w:r>
        <w:t xml:space="preserve">ity’s juvenile detention center would </w:t>
      </w:r>
      <w:r w:rsidR="00C1396C">
        <w:t>shut down b</w:t>
      </w:r>
      <w:r>
        <w:t>y December 202</w:t>
      </w:r>
      <w:r w:rsidR="00F95A88">
        <w:t xml:space="preserve">1, with arrested youth going </w:t>
      </w:r>
      <w:r w:rsidR="006E2C5F">
        <w:t xml:space="preserve">instead </w:t>
      </w:r>
      <w:r w:rsidR="00F95A88">
        <w:t>to an array of community programs and services</w:t>
      </w:r>
      <w:r w:rsidR="006E2C5F">
        <w:t>.</w:t>
      </w:r>
      <w:r w:rsidR="00F95A88">
        <w:t xml:space="preserve"> </w:t>
      </w:r>
    </w:p>
    <w:p w14:paraId="1F17A3F0" w14:textId="54C4D44F" w:rsidR="006E2C5F" w:rsidRDefault="00F95A88" w:rsidP="006E2C5F">
      <w:r>
        <w:t>The push to close San</w:t>
      </w:r>
      <w:r w:rsidR="00D41817">
        <w:t xml:space="preserve"> Francisco</w:t>
      </w:r>
      <w:r>
        <w:t>’</w:t>
      </w:r>
      <w:r w:rsidR="008A3404">
        <w:t xml:space="preserve">s </w:t>
      </w:r>
      <w:r>
        <w:t xml:space="preserve">150 bed “juvenile hall” is </w:t>
      </w:r>
      <w:r w:rsidR="00C1396C">
        <w:t xml:space="preserve">driven by </w:t>
      </w:r>
      <w:r>
        <w:t xml:space="preserve">low occupancy rates </w:t>
      </w:r>
      <w:r w:rsidR="00C1396C">
        <w:t>and high operating cost. Proponents also question the value or need for juvenile d</w:t>
      </w:r>
      <w:r w:rsidR="0031562D">
        <w:t>e</w:t>
      </w:r>
      <w:r w:rsidR="00C1396C">
        <w:t xml:space="preserve">tention in the first place. </w:t>
      </w:r>
      <w:r w:rsidR="006E2C5F">
        <w:t xml:space="preserve">Supervisor Shamann Walton, a </w:t>
      </w:r>
      <w:r w:rsidR="00C1396C">
        <w:t>co-sponsor of the closure plan and former juvenile hall resident,</w:t>
      </w:r>
      <w:r w:rsidR="0031562D">
        <w:t xml:space="preserve"> </w:t>
      </w:r>
      <w:r w:rsidR="005E16C0">
        <w:t>says in a press release:</w:t>
      </w:r>
      <w:r w:rsidR="00C1396C">
        <w:t xml:space="preserve"> </w:t>
      </w:r>
      <w:r w:rsidR="006E2C5F">
        <w:t>“When w</w:t>
      </w:r>
      <w:r w:rsidR="0031562D">
        <w:t>e</w:t>
      </w:r>
      <w:r w:rsidR="006E2C5F">
        <w:t xml:space="preserve"> lock up youth, we are sending them the message that we</w:t>
      </w:r>
      <w:r w:rsidR="0031562D">
        <w:t>’</w:t>
      </w:r>
      <w:r w:rsidR="006E2C5F">
        <w:t xml:space="preserve">ve given up on them.  That’s exactly what Juvenile Hall teaches them—how to walk around with </w:t>
      </w:r>
      <w:r w:rsidR="0031562D">
        <w:t>yo</w:t>
      </w:r>
      <w:r w:rsidR="006E2C5F">
        <w:t>ur head down and your hands behind your back</w:t>
      </w:r>
      <w:r w:rsidR="007A6A0C">
        <w:t>. A</w:t>
      </w:r>
      <w:r w:rsidR="006E2C5F">
        <w:t>ll I lea</w:t>
      </w:r>
      <w:r w:rsidR="00455DD3">
        <w:t>r</w:t>
      </w:r>
      <w:r w:rsidR="006E2C5F">
        <w:t>ned in the hall was how to survive life in prison.</w:t>
      </w:r>
      <w:r w:rsidR="0031562D">
        <w:t>”</w:t>
      </w:r>
      <w:r w:rsidR="006E2C5F">
        <w:t xml:space="preserve">  </w:t>
      </w:r>
    </w:p>
    <w:p w14:paraId="68F8DE11" w14:textId="2EB7C7E0" w:rsidR="00175407" w:rsidRDefault="006E2C5F" w:rsidP="006E2C5F">
      <w:r>
        <w:t xml:space="preserve">Another </w:t>
      </w:r>
      <w:r w:rsidR="0031562D">
        <w:t xml:space="preserve">co-sponsor, </w:t>
      </w:r>
      <w:r>
        <w:t xml:space="preserve">Supervisor Hillary Ronen, </w:t>
      </w:r>
      <w:r w:rsidR="00175407">
        <w:t xml:space="preserve">cites the cost to the </w:t>
      </w:r>
      <w:r w:rsidR="00455DD3">
        <w:t>c</w:t>
      </w:r>
      <w:r w:rsidR="00175407">
        <w:t xml:space="preserve">ity (“over 13 million dollars per year and more than$ $270,000 per child”) to lock kids up in a </w:t>
      </w:r>
      <w:r w:rsidR="0031562D">
        <w:t xml:space="preserve">facility </w:t>
      </w:r>
      <w:r w:rsidR="00175407">
        <w:t xml:space="preserve">that is consistently three-fourths empty.  In December </w:t>
      </w:r>
      <w:r w:rsidR="00352CC8">
        <w:t>2018, S</w:t>
      </w:r>
      <w:r w:rsidR="00455DD3">
        <w:t>an Francisco</w:t>
      </w:r>
      <w:r w:rsidR="00352CC8">
        <w:t>’s</w:t>
      </w:r>
      <w:r w:rsidR="0031562D">
        <w:t xml:space="preserve"> </w:t>
      </w:r>
      <w:r w:rsidR="00A27228">
        <w:t>juvenile detention center held</w:t>
      </w:r>
      <w:r w:rsidR="00175407">
        <w:t xml:space="preserve"> just 40 juveniles (27% of capacity) with many </w:t>
      </w:r>
      <w:proofErr w:type="gramStart"/>
      <w:r w:rsidR="005E16C0">
        <w:t>c</w:t>
      </w:r>
      <w:r w:rsidR="00175407">
        <w:t>onfined on</w:t>
      </w:r>
      <w:proofErr w:type="gramEnd"/>
      <w:r w:rsidR="00175407">
        <w:t xml:space="preserve"> misdemeanor charges or simply awaiting placement elsewhere.</w:t>
      </w:r>
      <w:r w:rsidR="00D41817">
        <w:t xml:space="preserve"> “We</w:t>
      </w:r>
      <w:r w:rsidR="0031562D">
        <w:t xml:space="preserve"> </w:t>
      </w:r>
      <w:r w:rsidR="00D41817">
        <w:t>need to stop investing in an outdated inst</w:t>
      </w:r>
      <w:r w:rsidR="0031562D">
        <w:t>itution</w:t>
      </w:r>
      <w:r w:rsidR="00D41817">
        <w:t xml:space="preserve"> that is expensive, ineffective and traumatic for children” Ronen </w:t>
      </w:r>
      <w:r w:rsidR="00352CC8">
        <w:t>said, instead</w:t>
      </w:r>
      <w:r w:rsidR="00D41817">
        <w:t xml:space="preserve"> using those funds for programs and services “to build healthy and stable lives”.</w:t>
      </w:r>
    </w:p>
    <w:p w14:paraId="2E6C0EA4" w14:textId="00F36901" w:rsidR="00F67154" w:rsidRDefault="00175407" w:rsidP="006E2C5F">
      <w:r>
        <w:t xml:space="preserve">San Francisco’s struggle with empty detention </w:t>
      </w:r>
      <w:r w:rsidR="00BF42B7">
        <w:t>space echoes</w:t>
      </w:r>
      <w:r w:rsidR="001B068D">
        <w:t xml:space="preserve"> a steep stat</w:t>
      </w:r>
      <w:r w:rsidR="008A3404">
        <w:t>e</w:t>
      </w:r>
      <w:r w:rsidR="001B068D">
        <w:t xml:space="preserve">wide decline in </w:t>
      </w:r>
      <w:r w:rsidR="00C1396C">
        <w:t>occupancy rates for local juvenile detention facil</w:t>
      </w:r>
      <w:r w:rsidR="008A3404">
        <w:t>ities</w:t>
      </w:r>
      <w:r w:rsidR="00C1396C">
        <w:t xml:space="preserve">. </w:t>
      </w:r>
      <w:r w:rsidR="008A3404">
        <w:t xml:space="preserve">At the end of </w:t>
      </w:r>
      <w:r w:rsidR="001B068D">
        <w:t>2018</w:t>
      </w:r>
      <w:r w:rsidR="008A3404">
        <w:t>, a</w:t>
      </w:r>
      <w:r w:rsidR="001B068D">
        <w:t xml:space="preserve">ccording to </w:t>
      </w:r>
      <w:r w:rsidR="00352CC8">
        <w:t>California Board</w:t>
      </w:r>
      <w:r w:rsidR="001B068D">
        <w:t xml:space="preserve"> of State and Community Corrections, California</w:t>
      </w:r>
      <w:r w:rsidR="00C1396C">
        <w:t>’s juvenile halls and probation camps</w:t>
      </w:r>
      <w:r w:rsidR="001B068D">
        <w:t xml:space="preserve"> had </w:t>
      </w:r>
      <w:r w:rsidR="00C1396C">
        <w:t>total</w:t>
      </w:r>
      <w:r w:rsidR="001B068D">
        <w:t xml:space="preserve"> rated capacity of</w:t>
      </w:r>
      <w:r w:rsidR="00626175">
        <w:t xml:space="preserve"> 12,600</w:t>
      </w:r>
      <w:r w:rsidR="001B068D">
        <w:t xml:space="preserve"> </w:t>
      </w:r>
      <w:r w:rsidR="004A6D38">
        <w:t xml:space="preserve">beds </w:t>
      </w:r>
      <w:r w:rsidR="001B068D">
        <w:t xml:space="preserve">but </w:t>
      </w:r>
      <w:r w:rsidR="007A6A0C">
        <w:t xml:space="preserve">had </w:t>
      </w:r>
      <w:r w:rsidR="004A6D38">
        <w:t>an ADP (average daily population) of just 3,</w:t>
      </w:r>
      <w:r w:rsidR="00FD478A">
        <w:t>8</w:t>
      </w:r>
      <w:r w:rsidR="004A6D38">
        <w:t>00 (</w:t>
      </w:r>
      <w:r w:rsidR="00FD478A">
        <w:t>30</w:t>
      </w:r>
      <w:proofErr w:type="gramStart"/>
      <w:r w:rsidR="004A6D38">
        <w:t xml:space="preserve">% </w:t>
      </w:r>
      <w:r w:rsidR="00FD478A">
        <w:t xml:space="preserve"> </w:t>
      </w:r>
      <w:r w:rsidR="004A6D38">
        <w:t>occupancy</w:t>
      </w:r>
      <w:proofErr w:type="gramEnd"/>
      <w:r w:rsidR="004A6D38">
        <w:t xml:space="preserve"> rate). </w:t>
      </w:r>
      <w:r w:rsidR="00F67154">
        <w:t xml:space="preserve">The </w:t>
      </w:r>
      <w:r w:rsidR="00C1396C">
        <w:t>declin</w:t>
      </w:r>
      <w:r w:rsidR="004A6D38">
        <w:t>e</w:t>
      </w:r>
      <w:r w:rsidR="00C1396C">
        <w:t xml:space="preserve"> in detention is due mainly to a </w:t>
      </w:r>
      <w:r w:rsidR="004A6D38">
        <w:t>persistent</w:t>
      </w:r>
      <w:r w:rsidR="00C1396C">
        <w:t xml:space="preserve"> declin</w:t>
      </w:r>
      <w:r w:rsidR="004A6D38">
        <w:t>e</w:t>
      </w:r>
      <w:r w:rsidR="00C1396C">
        <w:t xml:space="preserve"> in juvenile arrests.   California arrests</w:t>
      </w:r>
      <w:r w:rsidR="00F67154">
        <w:t xml:space="preserve"> of juveniles for felony </w:t>
      </w:r>
      <w:r w:rsidR="004A6D38">
        <w:t>offenses</w:t>
      </w:r>
      <w:r w:rsidR="00F67154">
        <w:t xml:space="preserve"> have dropped by more than 75%</w:t>
      </w:r>
      <w:r w:rsidR="00C1396C">
        <w:t xml:space="preserve"> over the last</w:t>
      </w:r>
      <w:r w:rsidR="00A27606">
        <w:t xml:space="preserve"> 20 </w:t>
      </w:r>
      <w:r w:rsidR="00C1396C">
        <w:t>years,</w:t>
      </w:r>
      <w:r w:rsidR="00F67154">
        <w:t xml:space="preserve"> according to data </w:t>
      </w:r>
      <w:r w:rsidR="00455DD3">
        <w:t xml:space="preserve">furnished </w:t>
      </w:r>
      <w:r w:rsidR="00F67154">
        <w:t>by the state Dep</w:t>
      </w:r>
      <w:r w:rsidR="004A6D38">
        <w:t>artment</w:t>
      </w:r>
      <w:r w:rsidR="00F67154">
        <w:t xml:space="preserve"> of Justice.</w:t>
      </w:r>
    </w:p>
    <w:p w14:paraId="027A629A" w14:textId="77777777" w:rsidR="008A3404" w:rsidRPr="008A3404" w:rsidRDefault="008A3404" w:rsidP="006E2C5F">
      <w:pPr>
        <w:rPr>
          <w:b/>
        </w:rPr>
      </w:pPr>
      <w:r w:rsidRPr="008A3404">
        <w:rPr>
          <w:b/>
        </w:rPr>
        <w:t>Overbuilding juvenile detention space</w:t>
      </w:r>
    </w:p>
    <w:p w14:paraId="2C256A30" w14:textId="614B19BD" w:rsidR="004A6D38" w:rsidRDefault="0031341D" w:rsidP="006E2C5F">
      <w:r>
        <w:t>A</w:t>
      </w:r>
      <w:r w:rsidR="004A6D38">
        <w:t>s</w:t>
      </w:r>
      <w:r>
        <w:t xml:space="preserve"> it turns out, California badly overbuilt its local juvenile detention capacity</w:t>
      </w:r>
      <w:r w:rsidR="00C1396C">
        <w:t xml:space="preserve"> in successive construction waves.</w:t>
      </w:r>
      <w:r>
        <w:t xml:space="preserve"> </w:t>
      </w:r>
      <w:r w:rsidR="001E4EBA">
        <w:t>A</w:t>
      </w:r>
      <w:r w:rsidR="00AB0326">
        <w:t xml:space="preserve"> </w:t>
      </w:r>
      <w:r w:rsidR="00C1396C">
        <w:t>s</w:t>
      </w:r>
      <w:r w:rsidR="004A6D38">
        <w:t>urge</w:t>
      </w:r>
      <w:r w:rsidR="00C1396C">
        <w:t xml:space="preserve"> of </w:t>
      </w:r>
      <w:r w:rsidR="001B068D">
        <w:t xml:space="preserve">juvenile facility </w:t>
      </w:r>
      <w:r w:rsidR="00AB0326">
        <w:t xml:space="preserve">construction </w:t>
      </w:r>
      <w:r w:rsidR="004A6D38">
        <w:t>in</w:t>
      </w:r>
      <w:r w:rsidR="001B068D">
        <w:t xml:space="preserve"> the 1990s added </w:t>
      </w:r>
      <w:r w:rsidR="004A6D38">
        <w:t>nearly</w:t>
      </w:r>
      <w:r w:rsidR="001B068D">
        <w:t xml:space="preserve"> 3,000 local </w:t>
      </w:r>
      <w:r w:rsidR="00F67154">
        <w:t>co</w:t>
      </w:r>
      <w:r w:rsidR="004A6D38">
        <w:t xml:space="preserve">nfinement </w:t>
      </w:r>
      <w:r w:rsidR="001B068D">
        <w:t>beds</w:t>
      </w:r>
      <w:r w:rsidR="001E4EBA">
        <w:t xml:space="preserve"> to the state’s </w:t>
      </w:r>
      <w:r w:rsidR="007A6A0C">
        <w:t>then-r</w:t>
      </w:r>
      <w:r w:rsidR="001E4EBA">
        <w:t xml:space="preserve">obust 6,000 </w:t>
      </w:r>
      <w:r w:rsidR="00C1396C">
        <w:t xml:space="preserve">bed capacity. </w:t>
      </w:r>
      <w:r w:rsidR="00F67154">
        <w:t xml:space="preserve"> Another</w:t>
      </w:r>
      <w:r w:rsidR="00AB0326">
        <w:t xml:space="preserve"> injection of state dollars pushed local youth </w:t>
      </w:r>
      <w:r w:rsidR="004A6D38">
        <w:t xml:space="preserve">detention </w:t>
      </w:r>
      <w:r w:rsidR="00AB0326">
        <w:t xml:space="preserve">capacity even higher </w:t>
      </w:r>
      <w:r w:rsidR="00FE0C07">
        <w:t>following the “realignment” of the state youth</w:t>
      </w:r>
      <w:r w:rsidR="004A6D38">
        <w:t xml:space="preserve"> corrections</w:t>
      </w:r>
      <w:r w:rsidR="00FE0C07">
        <w:t xml:space="preserve"> system in 2007. </w:t>
      </w:r>
      <w:r w:rsidR="001E4EBA">
        <w:t xml:space="preserve"> But these construction booms failed to anticipate California’s plummeting juvenile arrest rates. The result has been a plethora of empty beds</w:t>
      </w:r>
      <w:r w:rsidR="00C1396C">
        <w:t xml:space="preserve"> with associated </w:t>
      </w:r>
      <w:r w:rsidR="001E4EBA">
        <w:t xml:space="preserve">high unit costs to keep facilities open. </w:t>
      </w:r>
      <w:r w:rsidR="00FE0C07">
        <w:lastRenderedPageBreak/>
        <w:t>According to an investigative report published</w:t>
      </w:r>
      <w:r w:rsidR="000041BB">
        <w:t xml:space="preserve"> in March 2019</w:t>
      </w:r>
      <w:r w:rsidR="00FE0C07">
        <w:t xml:space="preserve"> in the </w:t>
      </w:r>
      <w:r w:rsidR="00FE0C07" w:rsidRPr="007A6A0C">
        <w:rPr>
          <w:i/>
        </w:rPr>
        <w:t>San Fr</w:t>
      </w:r>
      <w:r w:rsidR="004A6D38" w:rsidRPr="007A6A0C">
        <w:rPr>
          <w:i/>
        </w:rPr>
        <w:t>a</w:t>
      </w:r>
      <w:r w:rsidR="00FE0C07" w:rsidRPr="007A6A0C">
        <w:rPr>
          <w:i/>
        </w:rPr>
        <w:t>ncisco Chronicle</w:t>
      </w:r>
      <w:r w:rsidR="00FE0C07">
        <w:t xml:space="preserve">, </w:t>
      </w:r>
      <w:r w:rsidR="00AB0326">
        <w:t>some large counties, like Alameda and Santa Clara, are facin</w:t>
      </w:r>
      <w:r w:rsidR="004A6D38">
        <w:t>g</w:t>
      </w:r>
      <w:r w:rsidR="00AB0326">
        <w:t xml:space="preserve"> unit costs hovering aro</w:t>
      </w:r>
      <w:r w:rsidR="004A6D38">
        <w:t>u</w:t>
      </w:r>
      <w:r w:rsidR="00AB0326">
        <w:t>nd $500,00</w:t>
      </w:r>
      <w:r w:rsidR="004A6D38">
        <w:t>0</w:t>
      </w:r>
      <w:r w:rsidR="00AB0326">
        <w:t xml:space="preserve"> per </w:t>
      </w:r>
      <w:r w:rsidR="00334499">
        <w:t xml:space="preserve">year to </w:t>
      </w:r>
      <w:r w:rsidR="004A6D38">
        <w:t xml:space="preserve">confine a single juvenile. </w:t>
      </w:r>
    </w:p>
    <w:p w14:paraId="32678EC7" w14:textId="1A46F14C" w:rsidR="00F67154" w:rsidRDefault="000041BB" w:rsidP="006E2C5F">
      <w:r>
        <w:t>San Francisco isn’t the o</w:t>
      </w:r>
      <w:r w:rsidR="004A6D38">
        <w:t>n</w:t>
      </w:r>
      <w:r>
        <w:t xml:space="preserve">ly California county </w:t>
      </w:r>
      <w:r w:rsidR="00F67154">
        <w:t xml:space="preserve">weighing </w:t>
      </w:r>
      <w:r w:rsidR="00C1396C">
        <w:t xml:space="preserve">abandonment of </w:t>
      </w:r>
      <w:r w:rsidR="00334499">
        <w:t xml:space="preserve">costly detention space. </w:t>
      </w:r>
      <w:r>
        <w:t xml:space="preserve">Los Angeles County has adopted an aggressive closure plan that would reduce its former array of 19 juvenile probation camps to just six </w:t>
      </w:r>
      <w:r w:rsidR="00C1396C">
        <w:t>remaining</w:t>
      </w:r>
      <w:r>
        <w:t xml:space="preserve"> facilities designed to </w:t>
      </w:r>
      <w:r w:rsidR="004A6D38">
        <w:t>serve</w:t>
      </w:r>
      <w:r w:rsidR="00C1396C">
        <w:t xml:space="preserve"> high-risk youth. </w:t>
      </w:r>
      <w:r>
        <w:t xml:space="preserve"> </w:t>
      </w:r>
      <w:r w:rsidR="00334499">
        <w:t xml:space="preserve"> </w:t>
      </w:r>
      <w:r w:rsidR="00DD1404">
        <w:t xml:space="preserve">Probation </w:t>
      </w:r>
      <w:r w:rsidR="00352CC8">
        <w:t xml:space="preserve">facilities </w:t>
      </w:r>
      <w:r w:rsidR="00334E57">
        <w:t xml:space="preserve">in </w:t>
      </w:r>
      <w:r w:rsidR="00352CC8">
        <w:t>other</w:t>
      </w:r>
      <w:r w:rsidR="00DD1404">
        <w:t xml:space="preserve"> counties</w:t>
      </w:r>
      <w:r w:rsidR="004A6D38">
        <w:t>,</w:t>
      </w:r>
      <w:r w:rsidR="00DD1404">
        <w:t xml:space="preserve"> </w:t>
      </w:r>
      <w:r w:rsidR="00F67154">
        <w:t>including</w:t>
      </w:r>
      <w:r w:rsidR="004A6D38">
        <w:t xml:space="preserve"> camps</w:t>
      </w:r>
      <w:r w:rsidR="00F67154">
        <w:t xml:space="preserve"> </w:t>
      </w:r>
      <w:r w:rsidR="00334E57">
        <w:t xml:space="preserve">in </w:t>
      </w:r>
      <w:r w:rsidR="00334499">
        <w:t>San Francisco and Sacramento</w:t>
      </w:r>
      <w:r w:rsidR="00F67154">
        <w:t>,</w:t>
      </w:r>
      <w:r w:rsidR="00334499">
        <w:t xml:space="preserve"> have closed due to low rates of utilization. Last year, the Chief Probation Office</w:t>
      </w:r>
      <w:r w:rsidR="004A6D38">
        <w:t>r</w:t>
      </w:r>
      <w:r w:rsidR="00334499">
        <w:t xml:space="preserve">s of California (“CPOC”) asked the </w:t>
      </w:r>
      <w:r w:rsidR="004A6D38">
        <w:t>state</w:t>
      </w:r>
      <w:r w:rsidR="00334499">
        <w:t xml:space="preserve"> legislature to spend $30 million on a statewide plan to “repurpose” </w:t>
      </w:r>
      <w:r w:rsidR="00DD1404">
        <w:t xml:space="preserve">empty </w:t>
      </w:r>
      <w:r w:rsidR="00334499">
        <w:t>juveni</w:t>
      </w:r>
      <w:r w:rsidR="004A6D38">
        <w:t>l</w:t>
      </w:r>
      <w:r w:rsidR="00334499">
        <w:t>e detention space to other uses</w:t>
      </w:r>
      <w:r w:rsidR="00334E57">
        <w:t>. T</w:t>
      </w:r>
      <w:r w:rsidR="00F67154">
        <w:t>hat budget request was not granted, but it did</w:t>
      </w:r>
      <w:r w:rsidR="004A6D38">
        <w:t xml:space="preserve"> </w:t>
      </w:r>
      <w:r w:rsidR="00DD1404">
        <w:t xml:space="preserve">highlight a </w:t>
      </w:r>
      <w:r w:rsidR="00334E57">
        <w:t>vast</w:t>
      </w:r>
      <w:r w:rsidR="004A6D38">
        <w:t xml:space="preserve"> </w:t>
      </w:r>
      <w:r w:rsidR="00DD1404">
        <w:t xml:space="preserve">detention </w:t>
      </w:r>
      <w:r w:rsidR="004A6D38">
        <w:t xml:space="preserve">space </w:t>
      </w:r>
      <w:r w:rsidR="00DD1404">
        <w:t xml:space="preserve">problem in </w:t>
      </w:r>
      <w:r w:rsidR="00F67154">
        <w:t>search of a solution.</w:t>
      </w:r>
    </w:p>
    <w:p w14:paraId="49DD42E2" w14:textId="2A762F65" w:rsidR="008B4BC5" w:rsidRDefault="00334499" w:rsidP="006E2C5F">
      <w:r>
        <w:t xml:space="preserve">Closing a juvenile detention center, especially in a large urban county, does raise some sticky issues—like what happens to a youth </w:t>
      </w:r>
      <w:r w:rsidR="00F67154">
        <w:t xml:space="preserve">apprehended for </w:t>
      </w:r>
      <w:r>
        <w:t>serious and violent conduct. Allen Nance, San Fra</w:t>
      </w:r>
      <w:r w:rsidR="004A6D38">
        <w:t>ncisco’s</w:t>
      </w:r>
      <w:r>
        <w:t xml:space="preserve"> Chief Juvenile Probati</w:t>
      </w:r>
      <w:r w:rsidR="004A6D38">
        <w:t>on</w:t>
      </w:r>
      <w:r>
        <w:t xml:space="preserve"> Off</w:t>
      </w:r>
      <w:r w:rsidR="008A3404">
        <w:t>i</w:t>
      </w:r>
      <w:r>
        <w:t>cer,</w:t>
      </w:r>
      <w:r w:rsidR="008A3404">
        <w:t xml:space="preserve"> has questioned</w:t>
      </w:r>
      <w:r w:rsidR="00F67154">
        <w:t xml:space="preserve"> the closure plan by noting that </w:t>
      </w:r>
      <w:r>
        <w:t xml:space="preserve">some juveniles present a high public safety risk that </w:t>
      </w:r>
      <w:r w:rsidR="004A6D38">
        <w:t>w</w:t>
      </w:r>
      <w:r>
        <w:t xml:space="preserve">ould be “unwise to ignore”.  State law currently requires secure detention for juveniles who are arrested for listed, violent offenses. </w:t>
      </w:r>
      <w:r w:rsidR="00DD1404">
        <w:t>T</w:t>
      </w:r>
      <w:r>
        <w:t>he proponents of juvenile hall closure in S</w:t>
      </w:r>
      <w:r w:rsidR="00334E57">
        <w:t>an Francisco</w:t>
      </w:r>
      <w:r>
        <w:t xml:space="preserve"> have </w:t>
      </w:r>
      <w:r w:rsidR="00F67154">
        <w:t xml:space="preserve">deferred </w:t>
      </w:r>
      <w:r w:rsidR="00334E57">
        <w:t xml:space="preserve">on </w:t>
      </w:r>
      <w:r w:rsidR="00F67154">
        <w:t xml:space="preserve">the </w:t>
      </w:r>
      <w:r w:rsidR="004A6D38">
        <w:t>question</w:t>
      </w:r>
      <w:r w:rsidR="00F67154">
        <w:t xml:space="preserve"> what to do </w:t>
      </w:r>
      <w:r w:rsidR="008A3404">
        <w:t xml:space="preserve">in these cases </w:t>
      </w:r>
      <w:r w:rsidR="00F67154">
        <w:t xml:space="preserve">by including </w:t>
      </w:r>
      <w:r w:rsidR="007A6A0C">
        <w:t xml:space="preserve">a plan for a </w:t>
      </w:r>
      <w:r w:rsidR="008B4BC5">
        <w:t xml:space="preserve">working group to come up with </w:t>
      </w:r>
      <w:r w:rsidR="004A6D38">
        <w:t xml:space="preserve">a </w:t>
      </w:r>
      <w:r w:rsidR="008B4BC5">
        <w:t>new model for handling youth needing detention as a matter of state law or public safety.</w:t>
      </w:r>
      <w:r w:rsidR="000A605F">
        <w:t xml:space="preserve">  San Francisco’s Mayor, London Breed, reacted to the supervisors’ proposal to close the juvenile hall by announcing the formation of her own panel of experts to examine closure issues and other options for juvenile justice reform in San Francisco. </w:t>
      </w:r>
    </w:p>
    <w:p w14:paraId="6F628F08" w14:textId="2973A412" w:rsidR="00334E57" w:rsidRPr="00762B64" w:rsidRDefault="00762B64" w:rsidP="008E4955">
      <w:pPr>
        <w:rPr>
          <w:b/>
        </w:rPr>
      </w:pPr>
      <w:r w:rsidRPr="00762B64">
        <w:rPr>
          <w:b/>
        </w:rPr>
        <w:t>California’s progressive reform agenda</w:t>
      </w:r>
    </w:p>
    <w:p w14:paraId="485BA2BB" w14:textId="303CC18D" w:rsidR="008E4955" w:rsidRDefault="00F67154" w:rsidP="008E4955">
      <w:r>
        <w:t>The San Francisco proposal to terminate its detention center sits against a backdrop of progressive statewide juvenile justice reforms. In 2016, California voters ended the practice of prosecutorial “direct file” on j</w:t>
      </w:r>
      <w:r w:rsidR="004A6D38">
        <w:t>u</w:t>
      </w:r>
      <w:r>
        <w:t>veniles in adult criminal courts. Last year, California lawm</w:t>
      </w:r>
      <w:r w:rsidR="004A6D38">
        <w:t>akers</w:t>
      </w:r>
      <w:r>
        <w:t xml:space="preserve"> banned transfers to adult court for juveniles under the age of 16</w:t>
      </w:r>
      <w:r w:rsidR="004A6D38">
        <w:t xml:space="preserve">, while also eliminating </w:t>
      </w:r>
      <w:r w:rsidR="008B4BC5">
        <w:t>the d</w:t>
      </w:r>
      <w:r>
        <w:t xml:space="preserve">elinquency jurisdiction of the </w:t>
      </w:r>
      <w:r w:rsidR="008B4BC5">
        <w:t xml:space="preserve">Juvenile Court for most children under age 12. </w:t>
      </w:r>
      <w:r w:rsidR="008E4955">
        <w:t>Cali</w:t>
      </w:r>
      <w:r w:rsidR="004A6D38">
        <w:t>fornia’</w:t>
      </w:r>
      <w:r w:rsidR="008E4955">
        <w:t xml:space="preserve">s new Governor, Gavin Newsom, has </w:t>
      </w:r>
      <w:r w:rsidR="004A6D38">
        <w:t>p</w:t>
      </w:r>
      <w:r w:rsidR="008E4955">
        <w:t xml:space="preserve">ledged </w:t>
      </w:r>
      <w:r w:rsidR="004A6D38">
        <w:t>further reforms</w:t>
      </w:r>
      <w:r w:rsidR="008E4955">
        <w:t xml:space="preserve"> beginning with unplugging the state’s Division of Juvenile </w:t>
      </w:r>
      <w:r w:rsidR="004A6D38">
        <w:t>Justice</w:t>
      </w:r>
      <w:r w:rsidR="008E4955">
        <w:t xml:space="preserve"> from adult corrections and moving it to a more service-oriented operation under California’s Health and Human Services </w:t>
      </w:r>
      <w:r w:rsidR="008B4BC5">
        <w:t>A</w:t>
      </w:r>
      <w:r w:rsidR="008E4955">
        <w:t>gency.  Progr</w:t>
      </w:r>
      <w:r w:rsidR="004A6D38">
        <w:t>e</w:t>
      </w:r>
      <w:r w:rsidR="008E4955">
        <w:t>ssive lawmakers are also launching new</w:t>
      </w:r>
      <w:r w:rsidR="008B4BC5">
        <w:t xml:space="preserve"> state-funded initiatives including a $37 million grant program that will support front-end </w:t>
      </w:r>
      <w:r w:rsidR="008A3404">
        <w:t xml:space="preserve">youth </w:t>
      </w:r>
      <w:r w:rsidR="008B4BC5">
        <w:t>d</w:t>
      </w:r>
      <w:r w:rsidR="004A6D38">
        <w:t>iversion</w:t>
      </w:r>
      <w:r w:rsidR="008B4BC5">
        <w:t xml:space="preserve"> programs </w:t>
      </w:r>
      <w:r w:rsidR="004A6D38">
        <w:t xml:space="preserve">run </w:t>
      </w:r>
      <w:r w:rsidR="008B4BC5">
        <w:t>by community-based age</w:t>
      </w:r>
      <w:r w:rsidR="004A6D38">
        <w:t>n</w:t>
      </w:r>
      <w:r w:rsidR="008B4BC5">
        <w:t xml:space="preserve">cies.  </w:t>
      </w:r>
      <w:r w:rsidR="008E4955">
        <w:t>From both</w:t>
      </w:r>
      <w:r w:rsidR="004A6D38">
        <w:t xml:space="preserve"> </w:t>
      </w:r>
      <w:r w:rsidR="008E4955">
        <w:t>the state and local perspectives, Ca</w:t>
      </w:r>
      <w:r w:rsidR="004A6D38">
        <w:t>lifornia</w:t>
      </w:r>
      <w:r w:rsidR="008E4955">
        <w:t xml:space="preserve">’s juvenile justice system is </w:t>
      </w:r>
      <w:proofErr w:type="gramStart"/>
      <w:r w:rsidR="008E4955">
        <w:t>in the midst of</w:t>
      </w:r>
      <w:proofErr w:type="gramEnd"/>
      <w:r w:rsidR="008E4955">
        <w:t xml:space="preserve"> a transformation that prioritizes diversion</w:t>
      </w:r>
      <w:r w:rsidR="008B4BC5">
        <w:t xml:space="preserve"> and youth services over formal processing and incarce</w:t>
      </w:r>
      <w:r w:rsidR="004A6D38">
        <w:t>r</w:t>
      </w:r>
      <w:r w:rsidR="008B4BC5">
        <w:t xml:space="preserve">ation. </w:t>
      </w:r>
      <w:r w:rsidR="002D31CB">
        <w:rPr>
          <w:rFonts w:ascii="Times New Roman" w:hAnsi="Times New Roman" w:cs="Times New Roman"/>
        </w:rPr>
        <w:t>◘</w:t>
      </w:r>
      <w:bookmarkStart w:id="0" w:name="_GoBack"/>
      <w:bookmarkEnd w:id="0"/>
    </w:p>
    <w:p w14:paraId="5ADA0F20" w14:textId="7A831D5E" w:rsidR="002D31CB" w:rsidRDefault="002D31CB" w:rsidP="008E4955"/>
    <w:sectPr w:rsidR="002D3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15"/>
    <w:rsid w:val="000041BB"/>
    <w:rsid w:val="000A605F"/>
    <w:rsid w:val="00175407"/>
    <w:rsid w:val="00187621"/>
    <w:rsid w:val="001B068D"/>
    <w:rsid w:val="001E4EBA"/>
    <w:rsid w:val="00240596"/>
    <w:rsid w:val="002D31CB"/>
    <w:rsid w:val="0031341D"/>
    <w:rsid w:val="0031562D"/>
    <w:rsid w:val="00334499"/>
    <w:rsid w:val="00334E57"/>
    <w:rsid w:val="00352CC8"/>
    <w:rsid w:val="0036730D"/>
    <w:rsid w:val="003D4F42"/>
    <w:rsid w:val="003E608C"/>
    <w:rsid w:val="00455469"/>
    <w:rsid w:val="00455DD3"/>
    <w:rsid w:val="004A6D38"/>
    <w:rsid w:val="004E6886"/>
    <w:rsid w:val="00514758"/>
    <w:rsid w:val="005E16C0"/>
    <w:rsid w:val="00626175"/>
    <w:rsid w:val="006E2C5F"/>
    <w:rsid w:val="00762B64"/>
    <w:rsid w:val="007A0A37"/>
    <w:rsid w:val="007A6A0C"/>
    <w:rsid w:val="008A3404"/>
    <w:rsid w:val="008B4BC5"/>
    <w:rsid w:val="008E4955"/>
    <w:rsid w:val="00993C15"/>
    <w:rsid w:val="00A27228"/>
    <w:rsid w:val="00A27606"/>
    <w:rsid w:val="00AB0326"/>
    <w:rsid w:val="00B22C8D"/>
    <w:rsid w:val="00BF42B7"/>
    <w:rsid w:val="00C1396C"/>
    <w:rsid w:val="00D41817"/>
    <w:rsid w:val="00DD1404"/>
    <w:rsid w:val="00E1623D"/>
    <w:rsid w:val="00EC4837"/>
    <w:rsid w:val="00ED4F68"/>
    <w:rsid w:val="00F67154"/>
    <w:rsid w:val="00F95A88"/>
    <w:rsid w:val="00FD478A"/>
    <w:rsid w:val="00FE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384A"/>
  <w15:chartTrackingRefBased/>
  <w15:docId w15:val="{116579E0-BD91-4C69-B3C1-2FE190C3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E6886"/>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BalloonText">
    <w:name w:val="Balloon Text"/>
    <w:basedOn w:val="Normal"/>
    <w:link w:val="BalloonTextChar"/>
    <w:uiPriority w:val="99"/>
    <w:semiHidden/>
    <w:unhideWhenUsed/>
    <w:rsid w:val="00313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41D"/>
    <w:rPr>
      <w:rFonts w:ascii="Segoe UI" w:hAnsi="Segoe UI" w:cs="Segoe UI"/>
      <w:sz w:val="18"/>
      <w:szCs w:val="18"/>
    </w:rPr>
  </w:style>
  <w:style w:type="paragraph" w:styleId="Subtitle">
    <w:name w:val="Subtitle"/>
    <w:basedOn w:val="Normal"/>
    <w:next w:val="Normal"/>
    <w:link w:val="SubtitleChar"/>
    <w:uiPriority w:val="11"/>
    <w:qFormat/>
    <w:rsid w:val="002D31C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D31CB"/>
    <w:rPr>
      <w:rFonts w:eastAsiaTheme="minorEastAsia"/>
      <w:color w:val="5A5A5A" w:themeColor="text1" w:themeTint="A5"/>
      <w:spacing w:val="15"/>
    </w:rPr>
  </w:style>
  <w:style w:type="character" w:styleId="Hyperlink">
    <w:name w:val="Hyperlink"/>
    <w:rsid w:val="002D31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mjj.org" TargetMode="External"/><Relationship Id="rId5" Type="http://schemas.openxmlformats.org/officeDocument/2006/relationships/hyperlink" Target="http://www.comjj.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94239-6F86-462F-9070-44A5BE12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Steinhart</dc:creator>
  <cp:keywords/>
  <dc:description/>
  <cp:lastModifiedBy>David Steinhart</cp:lastModifiedBy>
  <cp:revision>2</cp:revision>
  <cp:lastPrinted>2019-03-22T19:27:00Z</cp:lastPrinted>
  <dcterms:created xsi:type="dcterms:W3CDTF">2019-03-25T17:36:00Z</dcterms:created>
  <dcterms:modified xsi:type="dcterms:W3CDTF">2019-03-25T17:36:00Z</dcterms:modified>
</cp:coreProperties>
</file>